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50F" w:rsidRDefault="0096550F" w:rsidP="0096550F">
      <w:pPr>
        <w:spacing w:after="200" w:line="276" w:lineRule="auto"/>
        <w:jc w:val="center"/>
        <w:rPr>
          <w:rFonts w:eastAsiaTheme="minorHAnsi"/>
          <w:sz w:val="20"/>
          <w:szCs w:val="20"/>
          <w:lang w:eastAsia="en-US"/>
        </w:rPr>
      </w:pPr>
      <w:bookmarkStart w:id="0" w:name="_GoBack"/>
      <w:bookmarkEnd w:id="0"/>
      <w:r w:rsidRPr="0096550F">
        <w:rPr>
          <w:rFonts w:eastAsiaTheme="minorHAnsi"/>
          <w:sz w:val="20"/>
          <w:szCs w:val="20"/>
          <w:lang w:eastAsia="en-US"/>
        </w:rPr>
        <w:t>МУНИЦИПАЛЬНОЕ БЮДЖЕТНОЕ ДОШКОЛЬНОЕ ОБРАЗОВАТЕЛЬНОЕ УЧРЕЖДЕНИЕ «ГОРОДИЩЕНСКИЙ ДЕТСКИЙ САД «АЛЕНУШКА»»</w:t>
      </w:r>
    </w:p>
    <w:p w:rsidR="0096550F" w:rsidRPr="0096550F" w:rsidRDefault="0096550F" w:rsidP="0096550F">
      <w:pPr>
        <w:spacing w:after="200" w:line="276" w:lineRule="auto"/>
        <w:jc w:val="center"/>
        <w:rPr>
          <w:rFonts w:eastAsiaTheme="minorHAnsi"/>
          <w:sz w:val="20"/>
          <w:szCs w:val="20"/>
          <w:lang w:eastAsia="en-US"/>
        </w:rPr>
      </w:pPr>
    </w:p>
    <w:p w:rsidR="0096550F" w:rsidRPr="0096550F" w:rsidRDefault="0096550F" w:rsidP="0096550F">
      <w:pPr>
        <w:shd w:val="clear" w:color="auto" w:fill="FFFFFF"/>
        <w:spacing w:line="276" w:lineRule="auto"/>
        <w:jc w:val="both"/>
        <w:rPr>
          <w:color w:val="000000"/>
          <w:sz w:val="20"/>
          <w:szCs w:val="20"/>
        </w:rPr>
      </w:pPr>
      <w:r w:rsidRPr="0096550F">
        <w:rPr>
          <w:color w:val="000000"/>
          <w:sz w:val="20"/>
          <w:szCs w:val="20"/>
        </w:rPr>
        <w:t xml:space="preserve">СОГЛАСОВАН                                                                      </w:t>
      </w:r>
      <w:r>
        <w:rPr>
          <w:color w:val="000000"/>
          <w:sz w:val="20"/>
          <w:szCs w:val="20"/>
        </w:rPr>
        <w:t xml:space="preserve">                            </w:t>
      </w:r>
      <w:r w:rsidRPr="0096550F">
        <w:rPr>
          <w:color w:val="000000"/>
          <w:sz w:val="20"/>
          <w:szCs w:val="20"/>
        </w:rPr>
        <w:t>УТВЕРЖДАЮ</w:t>
      </w:r>
    </w:p>
    <w:p w:rsidR="0096550F" w:rsidRPr="0096550F" w:rsidRDefault="0096550F" w:rsidP="0096550F">
      <w:pPr>
        <w:shd w:val="clear" w:color="auto" w:fill="FFFFFF"/>
        <w:spacing w:line="276" w:lineRule="auto"/>
        <w:jc w:val="both"/>
        <w:rPr>
          <w:color w:val="000000"/>
          <w:sz w:val="20"/>
          <w:szCs w:val="20"/>
        </w:rPr>
      </w:pPr>
      <w:r w:rsidRPr="0096550F">
        <w:rPr>
          <w:color w:val="000000"/>
          <w:sz w:val="20"/>
          <w:szCs w:val="20"/>
        </w:rPr>
        <w:t xml:space="preserve">Общим собранием                                                                   </w:t>
      </w:r>
      <w:r>
        <w:rPr>
          <w:color w:val="000000"/>
          <w:sz w:val="20"/>
          <w:szCs w:val="20"/>
        </w:rPr>
        <w:t xml:space="preserve">                           </w:t>
      </w:r>
      <w:r w:rsidRPr="0096550F">
        <w:rPr>
          <w:color w:val="000000"/>
          <w:sz w:val="20"/>
          <w:szCs w:val="20"/>
        </w:rPr>
        <w:t xml:space="preserve"> Заведующий МБДОУ ГДС «Алёнушка»</w:t>
      </w:r>
    </w:p>
    <w:p w:rsidR="0096550F" w:rsidRPr="0096550F" w:rsidRDefault="0096550F" w:rsidP="0096550F">
      <w:pPr>
        <w:shd w:val="clear" w:color="auto" w:fill="FFFFFF"/>
        <w:spacing w:line="276" w:lineRule="auto"/>
        <w:jc w:val="both"/>
        <w:rPr>
          <w:color w:val="000000"/>
          <w:sz w:val="20"/>
          <w:szCs w:val="20"/>
        </w:rPr>
      </w:pPr>
      <w:r w:rsidRPr="0096550F">
        <w:rPr>
          <w:color w:val="000000"/>
          <w:sz w:val="20"/>
          <w:szCs w:val="20"/>
        </w:rPr>
        <w:t xml:space="preserve">трудового коллектива                                                            </w:t>
      </w:r>
      <w:r>
        <w:rPr>
          <w:color w:val="000000"/>
          <w:sz w:val="20"/>
          <w:szCs w:val="20"/>
        </w:rPr>
        <w:t xml:space="preserve">                             </w:t>
      </w:r>
      <w:r w:rsidRPr="0096550F">
        <w:rPr>
          <w:color w:val="000000"/>
          <w:sz w:val="20"/>
          <w:szCs w:val="20"/>
        </w:rPr>
        <w:t>Л.М. Хорошилова ______________</w:t>
      </w:r>
    </w:p>
    <w:p w:rsidR="0096550F" w:rsidRPr="0096550F" w:rsidRDefault="0096550F" w:rsidP="0096550F">
      <w:pPr>
        <w:shd w:val="clear" w:color="auto" w:fill="FFFFFF"/>
        <w:spacing w:line="276" w:lineRule="auto"/>
        <w:jc w:val="both"/>
        <w:rPr>
          <w:color w:val="000000"/>
          <w:sz w:val="20"/>
          <w:szCs w:val="20"/>
        </w:rPr>
      </w:pPr>
      <w:r w:rsidRPr="0096550F">
        <w:rPr>
          <w:color w:val="000000"/>
          <w:sz w:val="20"/>
          <w:szCs w:val="20"/>
        </w:rPr>
        <w:t xml:space="preserve">работников МБДОУ ГДС «Алёнушка»                                 </w:t>
      </w:r>
    </w:p>
    <w:p w:rsidR="0096550F" w:rsidRPr="0096550F" w:rsidRDefault="0096550F" w:rsidP="0096550F">
      <w:pPr>
        <w:shd w:val="clear" w:color="auto" w:fill="FFFFFF"/>
        <w:spacing w:line="276" w:lineRule="auto"/>
        <w:jc w:val="both"/>
        <w:rPr>
          <w:color w:val="000000"/>
          <w:sz w:val="20"/>
          <w:szCs w:val="20"/>
        </w:rPr>
      </w:pPr>
      <w:r w:rsidRPr="0096550F">
        <w:rPr>
          <w:color w:val="000000"/>
          <w:sz w:val="20"/>
          <w:szCs w:val="20"/>
        </w:rPr>
        <w:t xml:space="preserve">Протокол №1 от 01.09.2022 г.                                                 </w:t>
      </w:r>
    </w:p>
    <w:p w:rsidR="0096550F" w:rsidRDefault="0096550F" w:rsidP="0096550F">
      <w:pPr>
        <w:shd w:val="clear" w:color="auto" w:fill="FFFFFF"/>
        <w:spacing w:line="276" w:lineRule="auto"/>
        <w:jc w:val="both"/>
        <w:rPr>
          <w:color w:val="000000"/>
        </w:rPr>
      </w:pPr>
    </w:p>
    <w:p w:rsidR="0096550F" w:rsidRPr="0096550F" w:rsidRDefault="0096550F" w:rsidP="0096550F">
      <w:pPr>
        <w:shd w:val="clear" w:color="auto" w:fill="FFFFFF"/>
        <w:spacing w:line="276" w:lineRule="auto"/>
        <w:jc w:val="center"/>
        <w:rPr>
          <w:b/>
          <w:color w:val="000000"/>
        </w:rPr>
      </w:pPr>
      <w:r w:rsidRPr="0096550F">
        <w:rPr>
          <w:b/>
          <w:color w:val="000000"/>
        </w:rPr>
        <w:t>ПОРЯДОК</w:t>
      </w:r>
    </w:p>
    <w:p w:rsidR="0096550F" w:rsidRPr="0096550F" w:rsidRDefault="0096550F" w:rsidP="0096550F">
      <w:pPr>
        <w:shd w:val="clear" w:color="auto" w:fill="FFFFFF"/>
        <w:spacing w:line="276" w:lineRule="auto"/>
        <w:jc w:val="center"/>
        <w:rPr>
          <w:b/>
          <w:color w:val="000000"/>
        </w:rPr>
      </w:pPr>
      <w:r w:rsidRPr="0096550F">
        <w:rPr>
          <w:b/>
          <w:color w:val="000000"/>
        </w:rPr>
        <w:t xml:space="preserve">создания, организации работы, принятия решений комиссией </w:t>
      </w:r>
      <w:proofErr w:type="gramStart"/>
      <w:r w:rsidRPr="0096550F">
        <w:rPr>
          <w:b/>
          <w:color w:val="000000"/>
        </w:rPr>
        <w:t>по</w:t>
      </w:r>
      <w:proofErr w:type="gramEnd"/>
    </w:p>
    <w:p w:rsidR="0096550F" w:rsidRPr="0096550F" w:rsidRDefault="0096550F" w:rsidP="0096550F">
      <w:pPr>
        <w:shd w:val="clear" w:color="auto" w:fill="FFFFFF"/>
        <w:spacing w:line="276" w:lineRule="auto"/>
        <w:jc w:val="center"/>
        <w:rPr>
          <w:b/>
          <w:color w:val="000000"/>
        </w:rPr>
      </w:pPr>
      <w:r w:rsidRPr="0096550F">
        <w:rPr>
          <w:b/>
          <w:color w:val="000000"/>
        </w:rPr>
        <w:t>урегулированию споров между участниками образовательных отношений</w:t>
      </w:r>
    </w:p>
    <w:p w:rsidR="0096550F" w:rsidRPr="0096550F" w:rsidRDefault="0096550F" w:rsidP="0096550F">
      <w:pPr>
        <w:shd w:val="clear" w:color="auto" w:fill="FFFFFF"/>
        <w:spacing w:line="276" w:lineRule="auto"/>
        <w:jc w:val="center"/>
        <w:rPr>
          <w:b/>
          <w:color w:val="000000"/>
        </w:rPr>
      </w:pPr>
      <w:r w:rsidRPr="0096550F">
        <w:rPr>
          <w:b/>
          <w:color w:val="000000"/>
        </w:rPr>
        <w:t>и их исполнения.</w:t>
      </w:r>
    </w:p>
    <w:p w:rsidR="0096550F" w:rsidRPr="0096550F" w:rsidRDefault="0096550F" w:rsidP="0096550F">
      <w:pPr>
        <w:shd w:val="clear" w:color="auto" w:fill="FFFFFF"/>
        <w:spacing w:line="276" w:lineRule="auto"/>
        <w:jc w:val="both"/>
        <w:rPr>
          <w:b/>
          <w:color w:val="000000"/>
        </w:rPr>
      </w:pPr>
    </w:p>
    <w:p w:rsidR="0096550F" w:rsidRPr="0096550F" w:rsidRDefault="0096550F" w:rsidP="0096550F">
      <w:pPr>
        <w:pStyle w:val="a7"/>
        <w:numPr>
          <w:ilvl w:val="0"/>
          <w:numId w:val="2"/>
        </w:numPr>
        <w:shd w:val="clear" w:color="auto" w:fill="FFFFFF"/>
        <w:spacing w:line="276" w:lineRule="auto"/>
        <w:jc w:val="both"/>
        <w:rPr>
          <w:color w:val="000000"/>
        </w:rPr>
      </w:pPr>
      <w:r w:rsidRPr="0096550F">
        <w:rPr>
          <w:color w:val="000000"/>
        </w:rPr>
        <w:t xml:space="preserve">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w:t>
      </w:r>
      <w:r>
        <w:rPr>
          <w:color w:val="000000"/>
        </w:rPr>
        <w:t>МБДОУ ГДС «Алёнушка</w:t>
      </w:r>
      <w:r w:rsidRPr="0096550F">
        <w:rPr>
          <w:color w:val="000000"/>
        </w:rPr>
        <w:t>» (далее соответственно комиссия, организация).</w:t>
      </w:r>
    </w:p>
    <w:p w:rsidR="0096550F" w:rsidRPr="00A51D76" w:rsidRDefault="0096550F" w:rsidP="0096550F">
      <w:pPr>
        <w:numPr>
          <w:ilvl w:val="0"/>
          <w:numId w:val="2"/>
        </w:numPr>
        <w:shd w:val="clear" w:color="auto" w:fill="FFFFFF"/>
        <w:spacing w:line="276" w:lineRule="auto"/>
        <w:ind w:left="180" w:firstLine="0"/>
        <w:jc w:val="both"/>
        <w:rPr>
          <w:color w:val="000000"/>
        </w:rPr>
      </w:pPr>
      <w:r w:rsidRPr="00A51D76">
        <w:rPr>
          <w:color w:val="000000"/>
        </w:rPr>
        <w:t xml:space="preserve">Комиссия в своей деятельности руководствуется Конституцией Российской Федерации, </w:t>
      </w:r>
      <w:r w:rsidRPr="00A51D76">
        <w:t>Федеральным законом от 29.12.2012 № 273-ФЗ «Об образовании в Российской Федерации»</w:t>
      </w:r>
      <w:r w:rsidRPr="00A51D76">
        <w:rPr>
          <w:color w:val="000000"/>
        </w:rPr>
        <w:t>, иными нормативными правовыми актами, Уставом МБДОУ ГДС «</w:t>
      </w:r>
      <w:r>
        <w:rPr>
          <w:color w:val="000000"/>
        </w:rPr>
        <w:t>Алёнушка</w:t>
      </w:r>
      <w:r w:rsidRPr="00A51D76">
        <w:rPr>
          <w:color w:val="000000"/>
        </w:rPr>
        <w:t>», настоящим порядком и другими локальными нормативными актами организации.</w:t>
      </w:r>
    </w:p>
    <w:p w:rsidR="0096550F" w:rsidRPr="00A51D76" w:rsidRDefault="0096550F" w:rsidP="0096550F">
      <w:pPr>
        <w:numPr>
          <w:ilvl w:val="0"/>
          <w:numId w:val="2"/>
        </w:numPr>
        <w:shd w:val="clear" w:color="auto" w:fill="FFFFFF"/>
        <w:spacing w:line="276" w:lineRule="auto"/>
        <w:ind w:left="180" w:firstLine="0"/>
        <w:jc w:val="both"/>
        <w:rPr>
          <w:color w:val="000000"/>
        </w:rPr>
      </w:pPr>
      <w:r w:rsidRPr="00A51D76">
        <w:rPr>
          <w:color w:val="000000"/>
        </w:rPr>
        <w:t>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w:t>
      </w:r>
    </w:p>
    <w:p w:rsidR="0096550F" w:rsidRPr="00A51D76" w:rsidRDefault="0096550F" w:rsidP="0096550F">
      <w:pPr>
        <w:numPr>
          <w:ilvl w:val="0"/>
          <w:numId w:val="2"/>
        </w:numPr>
        <w:shd w:val="clear" w:color="auto" w:fill="FFFFFF"/>
        <w:spacing w:line="276" w:lineRule="auto"/>
        <w:ind w:left="180" w:firstLine="0"/>
        <w:jc w:val="both"/>
        <w:rPr>
          <w:color w:val="000000"/>
        </w:rPr>
      </w:pPr>
      <w:r w:rsidRPr="00A51D76">
        <w:rPr>
          <w:color w:val="000000"/>
        </w:rPr>
        <w:t>Комиссия состоит из избираемых членов, представляющих:</w:t>
      </w:r>
    </w:p>
    <w:p w:rsidR="0096550F" w:rsidRPr="00A51D76" w:rsidRDefault="0096550F" w:rsidP="0096550F">
      <w:pPr>
        <w:pStyle w:val="a3"/>
        <w:shd w:val="clear" w:color="auto" w:fill="FFFFFF"/>
        <w:spacing w:before="0" w:beforeAutospacing="0" w:after="0" w:afterAutospacing="0" w:line="276" w:lineRule="auto"/>
        <w:jc w:val="both"/>
        <w:rPr>
          <w:color w:val="000000"/>
        </w:rPr>
      </w:pPr>
      <w:r w:rsidRPr="00A51D76">
        <w:rPr>
          <w:color w:val="000000"/>
        </w:rPr>
        <w:t>  - родителей (законных представителей) не</w:t>
      </w:r>
      <w:r>
        <w:rPr>
          <w:color w:val="000000"/>
        </w:rPr>
        <w:t>совершеннолетних воспитанников</w:t>
      </w:r>
      <w:r>
        <w:rPr>
          <w:color w:val="000000"/>
        </w:rPr>
        <w:t xml:space="preserve"> – 2</w:t>
      </w:r>
      <w:r w:rsidRPr="00A51D76">
        <w:rPr>
          <w:color w:val="000000"/>
        </w:rPr>
        <w:t xml:space="preserve"> человека;</w:t>
      </w:r>
    </w:p>
    <w:p w:rsidR="0096550F" w:rsidRPr="00A51D76" w:rsidRDefault="0096550F" w:rsidP="0096550F">
      <w:pPr>
        <w:pStyle w:val="a3"/>
        <w:shd w:val="clear" w:color="auto" w:fill="FFFFFF"/>
        <w:spacing w:before="0" w:beforeAutospacing="0" w:after="0" w:afterAutospacing="0" w:line="276" w:lineRule="auto"/>
        <w:jc w:val="both"/>
        <w:rPr>
          <w:color w:val="000000"/>
        </w:rPr>
      </w:pPr>
      <w:r w:rsidRPr="00A51D76">
        <w:rPr>
          <w:color w:val="000000"/>
        </w:rPr>
        <w:t xml:space="preserve">  - работников организации – 3 человека;</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 xml:space="preserve">5.  Члены комиссии, представляющие родителей (законных представителей) </w:t>
      </w:r>
      <w:r>
        <w:rPr>
          <w:color w:val="000000"/>
        </w:rPr>
        <w:t>несовершеннолетних воспитанников</w:t>
      </w:r>
      <w:r w:rsidRPr="00A51D76">
        <w:rPr>
          <w:color w:val="000000"/>
        </w:rPr>
        <w:t xml:space="preserve">, избираются на общем родительском собрании простым большинством голосов присутствующих. </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6. Члены комиссии, представляющие работников, избираются на общем собрании трудового коллектива организации простым большинством голосов присутствующих на заседании членов общего собрания трудового коллектива.</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8. Комиссия считается сформированной и приступает к работе с момента избирания всего состава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9. Комиссия формируется сроком на один год. Состав комиссии утверждается приказом заведующего.</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10. Учреждение не выплачивает членам комиссии вознаграждение за выполнение ими своих обязанностей</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11. Полномочия члена комиссии могут быть прекращены досрочно:</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 по просьбе члена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 в случае невозможности исполнения членом комиссии своих обязанностей по состоянию здоровья или по причине его отсутствия в организации в течение двух месяцев;</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 в случае привлечения члена комиссии к уголовной ответственности.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lastRenderedPageBreak/>
        <w:t>12. Полномочия члена комиссии, являющегося педагогическим работником и состоящего с организацией в трудовых отношениях, могут быть также прекращены досрочно в случае прекращения трудовых отношений с организацией.</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13. Вакантные места, образовавшиеся в комиссии, замещаются на оставшийся срок полномочий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14. Комиссию возглавляет председатель, избираемый членами комиссии из их числа простым большинством голосов от общего числа членов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15. Руководитель организации не может быть избран  председателем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16. Комиссия вправе в любое время переизбрать своего председателя простым большинством голосов от общего числа членов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17. Председатель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 осуществляет общее руководство деятельностью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 ведёт заседание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 подписывает протокол заседания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18. 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19. 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20. 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21. Обращение в комиссию могут направлять родители (законные представители</w:t>
      </w:r>
      <w:r w:rsidR="00090414">
        <w:rPr>
          <w:color w:val="000000"/>
        </w:rPr>
        <w:t>) несовершеннолетних воспитанников</w:t>
      </w:r>
      <w:r w:rsidRPr="00A51D76">
        <w:rPr>
          <w:color w:val="000000"/>
        </w:rPr>
        <w:t>, педагогические работники и их представители, заведующий,  либо представитель организации, действующий на основании доверенности.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22. 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23. 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24. Заседания комиссии созываются председателем комиссии, а в его отсутствие – заместителем председателя. Правом созыва заседания комиссии обладает также руководитель организации. Комиссия также может созываться по инициативе не менее чем 1/3 членов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25. 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 xml:space="preserve">26. При отсутствии на заседании комиссии по уважительной причине члена </w:t>
      </w:r>
      <w:proofErr w:type="gramStart"/>
      <w:r w:rsidRPr="00A51D76">
        <w:rPr>
          <w:color w:val="000000"/>
        </w:rPr>
        <w:t>комиссии</w:t>
      </w:r>
      <w:proofErr w:type="gramEnd"/>
      <w:r w:rsidRPr="00A51D76">
        <w:rPr>
          <w:color w:val="000000"/>
        </w:rPr>
        <w:t xml:space="preserve"> представленное им в письменной форме мнение учитывается при определении наличия кворума и результатов голосования.</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27. Члены комиссии и лица, участвовавшие в ее заседании, не вправе разглашать сведения, ставшие им известными в ходе работы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28.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lastRenderedPageBreak/>
        <w:t>29. 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30.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31. В случае установления комиссией признаков дисциплинарного проступка в действиях (бездействии) работника учреждения информация об этом представляется руководителю организации для решения вопроса о применении к работнику мер ответственности, предусмотренных законодательством.</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 xml:space="preserve">32. </w:t>
      </w:r>
      <w:proofErr w:type="gramStart"/>
      <w:r w:rsidRPr="00A51D76">
        <w:rPr>
          <w:color w:val="000000"/>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33. 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34. В работе комиссии может быть предусмотрен порядок тайного голосования, который устанавливается на заседании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35. При равенстве голосов принимается решение, за которое голосовал председательствующий на заседании.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36. Решение комиссии оформляется протоколом, который подписывается председателем и секретарем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37. 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38. 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39. Копии протокола заседания комиссии в 3-дневный срок со дня заседания направляются руководителю организации, полностью или в виде выписок из протокола – заинтересованным лицам.</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40. Решение комиссии может быть обжаловано в установленном законодательством Российской Федерации порядке.</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41. Родители  (законные представители) несовершеннолетнего обучающегося вправе обжаловать в комиссию меры дисциплинарного взыскания и их применение к воспитаннику. 42. 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обучающегося для дачи устных объяснений, показаний, при условии, что это не нанесёт психологической травмы ребёнку, и соответствует морально-этическим нормам.</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43. По итогам рассмотрения вопроса об обжаловании применения меры дисциплинарного взыскания комиссия принимает одно из следующих решений:</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а) признать обоснованность применения меры дисциплинарного взыскания;</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б) 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44. Заявление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lastRenderedPageBreak/>
        <w:t>45. 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46. 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47. 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а) установить, что педагогический работник соблюдал требования об урегулировании конфликта интересов;</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 xml:space="preserve">б) установить, что педагогический работник не соблюдал требования об урегулировании конфликта интересов. В этом случае комиссия рекомендует  руководителю организации указать педагогическому работнику на недопустимость </w:t>
      </w:r>
      <w:proofErr w:type="gramStart"/>
      <w:r w:rsidRPr="00A51D76">
        <w:rPr>
          <w:color w:val="000000"/>
        </w:rPr>
        <w:t>нарушения требований урегулирования конфликта интересов</w:t>
      </w:r>
      <w:proofErr w:type="gramEnd"/>
      <w:r w:rsidRPr="00A51D76">
        <w:rPr>
          <w:color w:val="000000"/>
        </w:rPr>
        <w:t xml:space="preserve"> либо применить к педагогическому работнику конкретную меру ответственности.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48.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49. В комиссию принимаются заявления по вопросам применения локальных нормативных актов учреждения.</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50. По итогам рассмотрения вопроса применения локальных нормативных актов комиссия принимает одно из следующих решений:</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а) установить соблюдение требований локального нормативного акта;</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б) установить несоблюдение требований локального нормативного акта. В этом случае руководитель обязан принять меры по обеспечению соблюдения требования локального нормативного акта.</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51. По итогам рассмотрения вопросов, указанных в пунктах 43, 47, 50 настоящего Порядка, при наличии к тому оснований комиссия может принять иное решение, чем это предусмотрено пунктами 43, 47, 50 настоящего Порядка. Основания и мотивы принятия такого решения должны быть отражены в протоколе заседания комиссии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52. Решения комиссии исполняются в установленные ею сроки.</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53. 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96550F" w:rsidRPr="00A51D76" w:rsidRDefault="0096550F" w:rsidP="0096550F">
      <w:pPr>
        <w:pStyle w:val="a3"/>
        <w:shd w:val="clear" w:color="auto" w:fill="FFFFFF"/>
        <w:spacing w:before="0" w:beforeAutospacing="0" w:after="0" w:afterAutospacing="0" w:line="318" w:lineRule="atLeast"/>
        <w:jc w:val="both"/>
        <w:rPr>
          <w:color w:val="000000"/>
        </w:rPr>
      </w:pPr>
      <w:r w:rsidRPr="00A51D76">
        <w:rPr>
          <w:color w:val="000000"/>
        </w:rPr>
        <w:t>54. Для исполнения решений комиссии могут быть подготовлены проекты локальных нормативных актов учреждения, приказов или поручений руководителя организации.</w:t>
      </w:r>
    </w:p>
    <w:p w:rsidR="0096550F" w:rsidRDefault="0096550F" w:rsidP="0096550F">
      <w:pPr>
        <w:jc w:val="both"/>
      </w:pPr>
    </w:p>
    <w:p w:rsidR="0096550F" w:rsidRDefault="0096550F" w:rsidP="0096550F">
      <w:pPr>
        <w:jc w:val="both"/>
      </w:pPr>
    </w:p>
    <w:p w:rsidR="00283B8D" w:rsidRDefault="00283B8D"/>
    <w:sectPr w:rsidR="00283B8D" w:rsidSect="0011001A">
      <w:footerReference w:type="even" r:id="rId6"/>
      <w:footerReference w:type="default" r:id="rId7"/>
      <w:pgSz w:w="11906" w:h="16838"/>
      <w:pgMar w:top="709"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CA" w:rsidRDefault="00090414" w:rsidP="007F7B9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540CA" w:rsidRDefault="00090414" w:rsidP="00F540C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CA" w:rsidRDefault="00090414" w:rsidP="00F540CA">
    <w:pPr>
      <w:pStyle w:val="a4"/>
      <w:framePr w:wrap="around" w:vAnchor="text" w:hAnchor="page" w:x="10855" w:y="398"/>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540CA" w:rsidRPr="00F540CA" w:rsidRDefault="00090414" w:rsidP="00F540CA">
    <w:pPr>
      <w:pStyle w:val="a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521"/>
    <w:multiLevelType w:val="hybridMultilevel"/>
    <w:tmpl w:val="3D16CE44"/>
    <w:lvl w:ilvl="0" w:tplc="134E1FB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nsid w:val="719F3323"/>
    <w:multiLevelType w:val="multilevel"/>
    <w:tmpl w:val="190A0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F1"/>
    <w:rsid w:val="00090414"/>
    <w:rsid w:val="00283B8D"/>
    <w:rsid w:val="0096550F"/>
    <w:rsid w:val="00EB5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6550F"/>
    <w:pPr>
      <w:spacing w:before="100" w:beforeAutospacing="1" w:after="100" w:afterAutospacing="1"/>
    </w:pPr>
  </w:style>
  <w:style w:type="paragraph" w:styleId="a4">
    <w:name w:val="footer"/>
    <w:basedOn w:val="a"/>
    <w:link w:val="a5"/>
    <w:rsid w:val="0096550F"/>
    <w:pPr>
      <w:tabs>
        <w:tab w:val="center" w:pos="4677"/>
        <w:tab w:val="right" w:pos="9355"/>
      </w:tabs>
    </w:pPr>
  </w:style>
  <w:style w:type="character" w:customStyle="1" w:styleId="a5">
    <w:name w:val="Нижний колонтитул Знак"/>
    <w:basedOn w:val="a0"/>
    <w:link w:val="a4"/>
    <w:rsid w:val="0096550F"/>
    <w:rPr>
      <w:rFonts w:ascii="Times New Roman" w:eastAsia="Times New Roman" w:hAnsi="Times New Roman" w:cs="Times New Roman"/>
      <w:sz w:val="24"/>
      <w:szCs w:val="24"/>
      <w:lang w:eastAsia="ru-RU"/>
    </w:rPr>
  </w:style>
  <w:style w:type="character" w:styleId="a6">
    <w:name w:val="page number"/>
    <w:basedOn w:val="a0"/>
    <w:rsid w:val="0096550F"/>
  </w:style>
  <w:style w:type="paragraph" w:styleId="a7">
    <w:name w:val="List Paragraph"/>
    <w:basedOn w:val="a"/>
    <w:uiPriority w:val="34"/>
    <w:qFormat/>
    <w:rsid w:val="00965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6550F"/>
    <w:pPr>
      <w:spacing w:before="100" w:beforeAutospacing="1" w:after="100" w:afterAutospacing="1"/>
    </w:pPr>
  </w:style>
  <w:style w:type="paragraph" w:styleId="a4">
    <w:name w:val="footer"/>
    <w:basedOn w:val="a"/>
    <w:link w:val="a5"/>
    <w:rsid w:val="0096550F"/>
    <w:pPr>
      <w:tabs>
        <w:tab w:val="center" w:pos="4677"/>
        <w:tab w:val="right" w:pos="9355"/>
      </w:tabs>
    </w:pPr>
  </w:style>
  <w:style w:type="character" w:customStyle="1" w:styleId="a5">
    <w:name w:val="Нижний колонтитул Знак"/>
    <w:basedOn w:val="a0"/>
    <w:link w:val="a4"/>
    <w:rsid w:val="0096550F"/>
    <w:rPr>
      <w:rFonts w:ascii="Times New Roman" w:eastAsia="Times New Roman" w:hAnsi="Times New Roman" w:cs="Times New Roman"/>
      <w:sz w:val="24"/>
      <w:szCs w:val="24"/>
      <w:lang w:eastAsia="ru-RU"/>
    </w:rPr>
  </w:style>
  <w:style w:type="character" w:styleId="a6">
    <w:name w:val="page number"/>
    <w:basedOn w:val="a0"/>
    <w:rsid w:val="0096550F"/>
  </w:style>
  <w:style w:type="paragraph" w:styleId="a7">
    <w:name w:val="List Paragraph"/>
    <w:basedOn w:val="a"/>
    <w:uiPriority w:val="34"/>
    <w:qFormat/>
    <w:rsid w:val="00965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1869</Words>
  <Characters>10657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Аленушка</dc:creator>
  <cp:keywords/>
  <dc:description/>
  <cp:lastModifiedBy>Аленушка</cp:lastModifiedBy>
  <cp:revision>2</cp:revision>
  <dcterms:created xsi:type="dcterms:W3CDTF">2022-09-14T07:07:00Z</dcterms:created>
  <dcterms:modified xsi:type="dcterms:W3CDTF">2022-09-14T07:21:00Z</dcterms:modified>
</cp:coreProperties>
</file>