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B3B" w:rsidRDefault="00260B3B" w:rsidP="00260B3B">
      <w:pPr>
        <w:tabs>
          <w:tab w:val="left" w:pos="6510"/>
          <w:tab w:val="left" w:pos="6663"/>
          <w:tab w:val="right" w:pos="9638"/>
        </w:tabs>
        <w:spacing w:after="0" w:line="240" w:lineRule="auto"/>
        <w:ind w:left="567"/>
        <w:jc w:val="right"/>
        <w:rPr>
          <w:rFonts w:ascii="Times New Roman" w:eastAsia="Calibri" w:hAnsi="Times New Roman"/>
          <w:sz w:val="28"/>
          <w:szCs w:val="28"/>
        </w:rPr>
      </w:pPr>
      <w:bookmarkStart w:id="0" w:name="_Hlk64989700"/>
      <w:r>
        <w:rPr>
          <w:rFonts w:ascii="Times New Roman" w:eastAsia="Calibri" w:hAnsi="Times New Roman"/>
          <w:sz w:val="28"/>
          <w:szCs w:val="28"/>
        </w:rPr>
        <w:t>Приложение № 2</w:t>
      </w:r>
    </w:p>
    <w:bookmarkEnd w:id="0"/>
    <w:p w:rsidR="00260B3B" w:rsidRDefault="00260B3B" w:rsidP="00260B3B">
      <w:pPr>
        <w:tabs>
          <w:tab w:val="left" w:pos="6510"/>
          <w:tab w:val="right" w:pos="9638"/>
        </w:tabs>
        <w:spacing w:after="0" w:line="240" w:lineRule="auto"/>
        <w:ind w:left="567"/>
        <w:jc w:val="right"/>
        <w:rPr>
          <w:rFonts w:ascii="Times New Roman" w:eastAsia="Calibri" w:hAnsi="Times New Roman"/>
          <w:sz w:val="28"/>
          <w:szCs w:val="28"/>
        </w:rPr>
      </w:pPr>
      <w:r>
        <w:rPr>
          <w:rFonts w:ascii="Times New Roman" w:eastAsia="Calibri" w:hAnsi="Times New Roman"/>
          <w:sz w:val="28"/>
          <w:szCs w:val="28"/>
        </w:rPr>
        <w:t xml:space="preserve">к Контракту № </w:t>
      </w:r>
      <w:r>
        <w:rPr>
          <w:rFonts w:ascii="Times New Roman" w:hAnsi="Times New Roman"/>
          <w:b/>
          <w:color w:val="000000"/>
          <w:sz w:val="28"/>
          <w:szCs w:val="28"/>
        </w:rPr>
        <w:t>1/НОК-21</w:t>
      </w:r>
      <w:r>
        <w:rPr>
          <w:rFonts w:ascii="Times New Roman" w:eastAsia="Calibri" w:hAnsi="Times New Roman"/>
          <w:sz w:val="28"/>
          <w:szCs w:val="28"/>
        </w:rPr>
        <w:t xml:space="preserve"> </w:t>
      </w:r>
    </w:p>
    <w:p w:rsidR="00260B3B" w:rsidRDefault="00260B3B" w:rsidP="00260B3B">
      <w:pPr>
        <w:tabs>
          <w:tab w:val="left" w:pos="6510"/>
          <w:tab w:val="right" w:pos="9638"/>
        </w:tabs>
        <w:spacing w:after="0" w:line="240" w:lineRule="auto"/>
        <w:ind w:left="567"/>
        <w:jc w:val="right"/>
        <w:rPr>
          <w:rFonts w:ascii="Times New Roman" w:eastAsia="Calibri" w:hAnsi="Times New Roman"/>
          <w:sz w:val="28"/>
          <w:szCs w:val="28"/>
        </w:rPr>
      </w:pPr>
      <w:r>
        <w:rPr>
          <w:rFonts w:ascii="Times New Roman" w:eastAsia="Calibri" w:hAnsi="Times New Roman"/>
          <w:sz w:val="28"/>
          <w:szCs w:val="28"/>
        </w:rPr>
        <w:t>от 12.04.2021</w:t>
      </w:r>
    </w:p>
    <w:p w:rsidR="00260B3B" w:rsidRDefault="00260B3B" w:rsidP="00260B3B">
      <w:pPr>
        <w:widowControl w:val="0"/>
        <w:autoSpaceDE w:val="0"/>
        <w:autoSpaceDN w:val="0"/>
        <w:adjustRightInd w:val="0"/>
        <w:spacing w:after="0" w:line="240" w:lineRule="auto"/>
        <w:ind w:firstLine="709"/>
        <w:jc w:val="center"/>
        <w:rPr>
          <w:rFonts w:ascii="Times New Roman" w:hAnsi="Times New Roman"/>
          <w:b/>
          <w:bCs/>
          <w:sz w:val="28"/>
          <w:szCs w:val="28"/>
        </w:rPr>
      </w:pPr>
    </w:p>
    <w:p w:rsidR="00260B3B" w:rsidRDefault="00260B3B" w:rsidP="00260B3B">
      <w:pPr>
        <w:tabs>
          <w:tab w:val="left" w:pos="6510"/>
          <w:tab w:val="right" w:pos="9638"/>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ТЕХНИЧЕСКОЕ ЗАДАНИЕ</w:t>
      </w:r>
      <w:r>
        <w:rPr>
          <w:rFonts w:ascii="Times New Roman" w:eastAsia="Times New Roman" w:hAnsi="Times New Roman" w:cs="Times New Roman"/>
          <w:b/>
          <w:bCs/>
          <w:sz w:val="28"/>
          <w:szCs w:val="28"/>
          <w:lang w:eastAsia="ru-RU"/>
        </w:rPr>
        <w:br/>
        <w:t xml:space="preserve">на оказание услуг по сбору, обобщению и анализу информации для проведения независимой </w:t>
      </w:r>
      <w:r>
        <w:rPr>
          <w:rFonts w:ascii="Times New Roman" w:eastAsia="Times New Roman" w:hAnsi="Times New Roman" w:cs="Times New Roman"/>
          <w:b/>
          <w:bCs/>
          <w:sz w:val="28"/>
          <w:szCs w:val="28"/>
          <w:shd w:val="clear" w:color="auto" w:fill="FFFFFF"/>
          <w:lang w:eastAsia="ru-RU"/>
        </w:rPr>
        <w:t>оценки качества условий осуществления образовательной деятельности организациями, осуществляющими образовательную деятельность</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60B3B" w:rsidRDefault="00260B3B" w:rsidP="00260B3B">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Общие положения</w:t>
      </w:r>
    </w:p>
    <w:p w:rsidR="00260B3B" w:rsidRDefault="00260B3B" w:rsidP="00260B3B">
      <w:pPr>
        <w:widowControl w:val="0"/>
        <w:numPr>
          <w:ilvl w:val="0"/>
          <w:numId w:val="2"/>
        </w:numPr>
        <w:tabs>
          <w:tab w:val="left" w:pos="1123"/>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Наименование и объем услуг</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 оказывает услуги по сбору, обобщению и анализу информации для проведения независимой оценки качества условий осуществления образовательной деятельности, согласно перечню, представленному в приложении № 1 к Техническому заданию, по месту нахождения Исполнителя, по адресам организаций, осуществляющих услуги в сфере образования, с последующим предоставлением отчетных документов по адресу Заказчика.</w:t>
      </w:r>
    </w:p>
    <w:p w:rsidR="00260B3B" w:rsidRDefault="00260B3B" w:rsidP="00260B3B">
      <w:pPr>
        <w:widowControl w:val="0"/>
        <w:numPr>
          <w:ilvl w:val="0"/>
          <w:numId w:val="3"/>
        </w:numPr>
        <w:tabs>
          <w:tab w:val="left" w:pos="1123"/>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Нормативные требования</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Независимая оценка </w:t>
      </w:r>
      <w:r>
        <w:rPr>
          <w:rFonts w:ascii="Times New Roman" w:eastAsia="Times New Roman" w:hAnsi="Times New Roman" w:cs="Times New Roman"/>
          <w:bCs/>
          <w:sz w:val="28"/>
          <w:szCs w:val="28"/>
          <w:shd w:val="clear" w:color="auto" w:fill="FFFFFF"/>
          <w:lang w:eastAsia="ru-RU"/>
        </w:rPr>
        <w:t>качества условий осуществления образовательной деятельности организациями, осуществляющими образовательную деятельность</w:t>
      </w:r>
      <w:r>
        <w:rPr>
          <w:rFonts w:ascii="Times New Roman" w:eastAsia="Times New Roman" w:hAnsi="Times New Roman" w:cs="Times New Roman"/>
          <w:b/>
          <w:bCs/>
          <w:sz w:val="28"/>
          <w:szCs w:val="28"/>
          <w:shd w:val="clear" w:color="auto" w:fill="FFFFFF"/>
          <w:lang w:eastAsia="ru-RU"/>
        </w:rPr>
        <w:t xml:space="preserve">, </w:t>
      </w:r>
      <w:r>
        <w:rPr>
          <w:rFonts w:ascii="Times New Roman" w:eastAsia="Times New Roman" w:hAnsi="Times New Roman" w:cs="Times New Roman"/>
          <w:sz w:val="28"/>
          <w:szCs w:val="28"/>
          <w:lang w:eastAsia="ru-RU"/>
        </w:rPr>
        <w:t>муниципальных бюджетных образовательных организаций (далее - независимая оценка качества условий образовательной деятельности) проводится в соответствии с требованиями, установленными следующими нормативными правовыми актами и регламентирующими документами:</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закон от 29 декабря 2012 г. N 273-ФЗ "Об образовании в Российской Федерации";</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 Президента Российской Федерации от 7 мая 2012 г. № 597 «О мероприятиях по реализации государственной социальной политики»;</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 Президента РФ от 4 февраля 2021 г.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Правительства Российской Федерации от 31 мая 2018 г. N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Министерства труда и социальной защиты Российской Федерации от 30 октября 2018 г. N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 Министерства труда и социальной защиты Российской Федерации от 31 мая 2018 г.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w:t>
      </w:r>
      <w:r>
        <w:rPr>
          <w:rFonts w:ascii="Times New Roman" w:eastAsia="Times New Roman" w:hAnsi="Times New Roman" w:cs="Times New Roman"/>
          <w:sz w:val="28"/>
          <w:szCs w:val="28"/>
          <w:lang w:eastAsia="ru-RU"/>
        </w:rPr>
        <w:lastRenderedPageBreak/>
        <w:t>обслуживания и федеральными учреждениями медико-социальной экспертизы";</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_Hlk64839450"/>
      <w:r>
        <w:rPr>
          <w:rFonts w:ascii="Times New Roman" w:eastAsia="Times New Roman" w:hAnsi="Times New Roman" w:cs="Times New Roman"/>
          <w:sz w:val="28"/>
          <w:szCs w:val="28"/>
          <w:lang w:eastAsia="ru-RU"/>
        </w:rPr>
        <w:t>Приказ Минфина России от 7 мая 2019 г. N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bookmarkEnd w:id="1"/>
      <w:r>
        <w:rPr>
          <w:rFonts w:ascii="Times New Roman" w:eastAsia="Times New Roman" w:hAnsi="Times New Roman" w:cs="Times New Roman"/>
          <w:sz w:val="28"/>
          <w:szCs w:val="28"/>
          <w:lang w:eastAsia="ru-RU"/>
        </w:rPr>
        <w:t>.</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bookmarkStart w:id="2" w:name="_Hlk64839332"/>
      <w:r>
        <w:rPr>
          <w:rFonts w:ascii="Times New Roman" w:eastAsia="Times New Roman" w:hAnsi="Times New Roman" w:cs="Times New Roman"/>
          <w:b/>
          <w:bCs/>
          <w:sz w:val="28"/>
          <w:szCs w:val="28"/>
          <w:lang w:eastAsia="ru-RU"/>
        </w:rPr>
        <w:t>Отраслевая нормативная база:</w:t>
      </w:r>
      <w:bookmarkEnd w:id="2"/>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Федеральной службы по надзору в сфере образования и науки РФ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Министерства образования и науки РФ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(с изменениями и дополнениями)</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 Требования к техническим и качественным характеристикам оказываемых услуг</w:t>
      </w:r>
    </w:p>
    <w:p w:rsidR="00260B3B" w:rsidRDefault="00260B3B" w:rsidP="00260B3B">
      <w:pPr>
        <w:widowControl w:val="0"/>
        <w:tabs>
          <w:tab w:val="left" w:pos="709"/>
          <w:tab w:val="left" w:pos="1123"/>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2.1. Требования к используемым методам</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проведении независимой оценки качества условий оказания услуг Организациями используются следующие критерии:</w:t>
      </w:r>
    </w:p>
    <w:p w:rsidR="00260B3B" w:rsidRDefault="00260B3B" w:rsidP="00260B3B">
      <w:pPr>
        <w:widowControl w:val="0"/>
        <w:numPr>
          <w:ilvl w:val="0"/>
          <w:numId w:val="4"/>
        </w:numPr>
        <w:tabs>
          <w:tab w:val="left" w:pos="8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открытость и доступность информации об организациях, осуществляющих образовательную деятельность;</w:t>
      </w:r>
      <w:r>
        <w:rPr>
          <w:rFonts w:ascii="Times New Roman" w:eastAsia="Times New Roman" w:hAnsi="Times New Roman" w:cs="Times New Roman"/>
          <w:sz w:val="28"/>
          <w:szCs w:val="28"/>
          <w:lang w:eastAsia="ru-RU"/>
        </w:rPr>
        <w:t xml:space="preserve"> </w:t>
      </w:r>
    </w:p>
    <w:p w:rsidR="00260B3B" w:rsidRDefault="00260B3B" w:rsidP="00260B3B">
      <w:pPr>
        <w:widowControl w:val="0"/>
        <w:numPr>
          <w:ilvl w:val="0"/>
          <w:numId w:val="4"/>
        </w:numPr>
        <w:tabs>
          <w:tab w:val="left" w:pos="8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комфортность условий, в которых осуществляется образовательная деятельность; </w:t>
      </w:r>
    </w:p>
    <w:p w:rsidR="00260B3B" w:rsidRDefault="00260B3B" w:rsidP="00260B3B">
      <w:pPr>
        <w:widowControl w:val="0"/>
        <w:numPr>
          <w:ilvl w:val="0"/>
          <w:numId w:val="4"/>
        </w:numPr>
        <w:tabs>
          <w:tab w:val="left" w:pos="8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доброжелательность, вежливость работников; </w:t>
      </w:r>
    </w:p>
    <w:p w:rsidR="00260B3B" w:rsidRDefault="00260B3B" w:rsidP="00260B3B">
      <w:pPr>
        <w:widowControl w:val="0"/>
        <w:numPr>
          <w:ilvl w:val="0"/>
          <w:numId w:val="4"/>
        </w:numPr>
        <w:tabs>
          <w:tab w:val="left" w:pos="8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удовлетворенность условиями ведения образовательной деятельности организаций;</w:t>
      </w:r>
    </w:p>
    <w:p w:rsidR="00260B3B" w:rsidRDefault="00260B3B" w:rsidP="00260B3B">
      <w:pPr>
        <w:widowControl w:val="0"/>
        <w:numPr>
          <w:ilvl w:val="0"/>
          <w:numId w:val="4"/>
        </w:numPr>
        <w:tabs>
          <w:tab w:val="left" w:pos="8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доступность услуг для инвалидов.</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Источниками информации о качестве условий оказания услуг являются:</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официальные сайты Организаций в информационно-телекоммуникационной </w:t>
      </w:r>
      <w:r>
        <w:rPr>
          <w:rFonts w:ascii="Times New Roman" w:eastAsia="Times New Roman" w:hAnsi="Times New Roman" w:cs="Times New Roman"/>
          <w:sz w:val="28"/>
          <w:szCs w:val="28"/>
          <w:lang w:eastAsia="ru-RU"/>
        </w:rPr>
        <w:lastRenderedPageBreak/>
        <w:t>сети "Интернет", информационные стенды в помещениях указанных Организаций;</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официальный сайт для размещения информации о государственных и муниципальных учреждениях в информационно-телекоммуникационной сети "Интернет";</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результаты изучения условий оказания услуг Организациями, включающие:</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и функционирование дистанционных способов обратной связи и взаимодействия с получателями услуг;</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комфортных условий предоставления услуг;</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доступности для инвалидов помещений Организаций, прилегающих территорий и предоставляемых услуг.</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изучении мнений получателей услуг, высказанных анонимно и отражающих мнение конкретного получателя услуг, в целях установления удовлетворенности граждан условиями оказания услуг целесообразно использовать следующие основные каналы информации: анкетирование, интервьюирование, телефонный опрос, интернет-опрос, в том числе на официальном сайте организации социальной сферы и т.п.,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утвержденными Постановлением Правительства Российской Федерации от 31 мая 2018 г. № 638.</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Выявление и обобщение мнения получателей услуг рекомендуется проводить по анкете для опроса получателей услуг о качестве условий оказания услуг организациями социальной сферы (далее – Анкета). Рекомендуемый образец Анкеты предусмотрен приложением к Методике, утвержденной Приказом Минтруда России № 675н от 30 октября 2018 г.</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60B3B" w:rsidRDefault="00260B3B" w:rsidP="00260B3B">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 Требования к содержанию услуг</w:t>
      </w:r>
    </w:p>
    <w:p w:rsidR="00260B3B" w:rsidRDefault="00260B3B" w:rsidP="00260B3B">
      <w:pPr>
        <w:widowControl w:val="0"/>
        <w:tabs>
          <w:tab w:val="left" w:pos="1411"/>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2.2.1. Разработка методики и инструментария проведения оценки:</w:t>
      </w: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уточнение (дополнение) при необходимости показателей качества условий работы организаций, осуществляющих образовательную деятельность;</w:t>
      </w: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определение методов и каналов сбора информации, особенностей их использования с учетом специфики деятельности организаций, осуществляющих образовательную деятельность;</w:t>
      </w: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анализ нормативных правовых актов, регулирующих деятельность организаций, осуществляющих образовательную деятельность, получателей услуг, интернет-источников с целью составления предварительного перечня проблем для изучения;</w:t>
      </w: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разработка методик и инструментария сбора первичной информации по отдельным типам организаций, осуществляющих образовательную деятельность, форм для регистрации первичной информации, опросных листов (анкет);</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выборки для проведения опросов получателей образовательных услуг. Получателями услуг признаются лица, достигшие 14 лет, не зависимо от их пола, возраста, социального положения или гражданства.</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объем генеральной </w:t>
      </w:r>
      <w:r>
        <w:rPr>
          <w:rFonts w:ascii="Times New Roman" w:eastAsia="Times New Roman" w:hAnsi="Times New Roman" w:cs="Times New Roman"/>
          <w:sz w:val="28"/>
          <w:szCs w:val="28"/>
          <w:lang w:eastAsia="ru-RU"/>
        </w:rPr>
        <w:lastRenderedPageBreak/>
        <w:t>совокупности), предшествующего году проведения независимой оценки качества.</w:t>
      </w:r>
    </w:p>
    <w:p w:rsidR="00260B3B" w:rsidRDefault="00260B3B" w:rsidP="00260B3B">
      <w:pPr>
        <w:widowControl w:val="0"/>
        <w:tabs>
          <w:tab w:val="left" w:pos="8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 в соответствии с требованиями, утвержденными приказом Минтруда России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2.2.2. Сбор и обобщение данных, полученных в ходе независимой оценки качества образовательной деятельности, формирование баз данных:</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сбор и обобщение первичных данных, проведение опросов, в соответствии с утвержденными методами, выбранными или разработанными методиками;</w:t>
      </w:r>
    </w:p>
    <w:p w:rsidR="00260B3B" w:rsidRDefault="00260B3B" w:rsidP="00260B3B">
      <w:pPr>
        <w:widowControl w:val="0"/>
        <w:tabs>
          <w:tab w:val="left" w:pos="79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сбор и обобщение статистических данных, характеризующих эффективность деятельности организаций, осуществляющих образовательную деятельность;</w:t>
      </w: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итоговых массивов данных, заполнение отчетных форм представления информации.</w:t>
      </w: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2.2.3. Обработка и анализ информации, полученной в ходе независимой оценки качества образовательной деятельности:</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систематизация полученных данных, анализ выявленных проблем деятельности организаций, осуществляющих образовательную деятельность;</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выявление территориальных и иных особенностей организаций, осуществляющих образовательную деятельность;</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сопоставление нормативно установленных значений показателей результативности деятельности организаций, осуществляющих образовательную деятельность, с полученными данными;</w:t>
      </w: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аналитического отчета.</w:t>
      </w:r>
    </w:p>
    <w:p w:rsidR="00260B3B" w:rsidRDefault="00260B3B" w:rsidP="00260B3B">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260B3B" w:rsidRDefault="00260B3B" w:rsidP="00260B3B">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2.3. Условия оказания услуг</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оказании услуг по сбору, обобщению и анализу информации для проведения независимой оценки качества условий образовательной деятельности организаций, осуществляющих образовательную деятельность, Исполнитель:</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обеспечивает проведение работ по анализу официальных сайтов организаций, осуществляющих образовательную деятельность, заполнение форм по результатам анализа;</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обеспечивает проведение анкетирования (опроса) получателей образовательных услуг о качестве условий осуществления образовательной деятельности (с помощью анкеты, размещенной на специализированном сайте (фиксация IP-адреса, с которого осуществляется вход в систему онлайн анкетирования; блокирование (при необходимости) возможности повторного прохождения анкетирования с данного IP-адреса; функции </w:t>
      </w:r>
      <w:proofErr w:type="spellStart"/>
      <w:r>
        <w:rPr>
          <w:rFonts w:ascii="Times New Roman" w:eastAsia="Times New Roman" w:hAnsi="Times New Roman" w:cs="Times New Roman"/>
          <w:sz w:val="28"/>
          <w:szCs w:val="28"/>
          <w:lang w:eastAsia="ru-RU"/>
        </w:rPr>
        <w:t>геолокации</w:t>
      </w:r>
      <w:proofErr w:type="spellEnd"/>
      <w:r>
        <w:rPr>
          <w:rFonts w:ascii="Times New Roman" w:eastAsia="Times New Roman" w:hAnsi="Times New Roman" w:cs="Times New Roman"/>
          <w:sz w:val="28"/>
          <w:szCs w:val="28"/>
          <w:lang w:eastAsia="ru-RU"/>
        </w:rPr>
        <w:t>, определение GPS-координат устройства, используемого для прохождения анкетирования; фиксацию времени начала прохождения анкетирования по МСК (МSK – московское время); фиксацию продолжительности прохождения анкетирования респондентом), а также в форме интервьюирования и телефонного опроса получателей услуг);</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обеспечивает обработку форм, заполненных по результатам анализа </w:t>
      </w:r>
      <w:r>
        <w:rPr>
          <w:rFonts w:ascii="Times New Roman" w:eastAsia="Times New Roman" w:hAnsi="Times New Roman" w:cs="Times New Roman"/>
          <w:sz w:val="28"/>
          <w:szCs w:val="28"/>
          <w:lang w:eastAsia="ru-RU"/>
        </w:rPr>
        <w:lastRenderedPageBreak/>
        <w:t>официальных сайтов организаций, осуществляющих образовательную деятельность, по результатам выезда в образовательные организации, и обработку анкет по результатам опроса получателей образовательных услуг о качестве условий осуществления образовательной деятельности;</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обеспечивает обработку данных по показателям НОКО (на основе заполненных форм и анкет по всем образовательным организациям, в отношении которых проводится оценка);</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обеспечивает расчет показателей в соответствии с Единым порядком расчета для всех образовательных организаций, в отношении которых проводится оценка;</w:t>
      </w:r>
    </w:p>
    <w:p w:rsidR="00260B3B" w:rsidRDefault="00260B3B" w:rsidP="00260B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 предоставляет Исполнителю информацию об организациях, осуществляющих образовательную деятельность, иные сведения по запросу Исполнителя.</w:t>
      </w: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260B3B" w:rsidRDefault="00260B3B" w:rsidP="00260B3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2.4. Требования к оформлению отчетных материалов</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Представить итоговый отчет об оказанной услуге по сбору и обобщению информации о качестве условий осуществления образовательной деятельности организациями (далее – итоговый отчет) в срок, предусмотренный муниципальном контрактом в печатном и электронном виде.</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Итоговый отчет должен содержать:</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перечень образовательных организаций, в отношении которых проводились сбор и обобщение информации о качестве условий осуществления образовательной деятельности с указанием источников информации: количества опрошенных респондентов и адреса сайта (таблицы в формате .</w:t>
      </w:r>
      <w:proofErr w:type="spellStart"/>
      <w:r>
        <w:rPr>
          <w:rFonts w:ascii="Times New Roman" w:eastAsia="Times New Roman" w:hAnsi="Times New Roman" w:cs="Times New Roman"/>
          <w:sz w:val="28"/>
          <w:szCs w:val="28"/>
          <w:lang w:eastAsia="ru-RU"/>
        </w:rPr>
        <w:t>xls</w:t>
      </w:r>
      <w:proofErr w:type="spellEnd"/>
      <w:r>
        <w:rPr>
          <w:rFonts w:ascii="Times New Roman" w:eastAsia="Times New Roman" w:hAnsi="Times New Roman" w:cs="Times New Roman"/>
          <w:sz w:val="28"/>
          <w:szCs w:val="28"/>
          <w:lang w:eastAsia="ru-RU"/>
        </w:rPr>
        <w:t xml:space="preserve"> или ином формате данных социологических исследований);</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результаты анализа официальных сайтов образовательных организаций в сети «Интернет» и полевого исследования условий оказания услуг этими организациями;</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результаты проведенных социологических опросов, в том числе объем и параметры выборочной совокупности респондентов, интерпретацию полученных данных;</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значения по каждому показателю оценки (в баллах);</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сводные значения по интегральному значению совокупности критериев (таблицы в формате .</w:t>
      </w:r>
      <w:proofErr w:type="spellStart"/>
      <w:r>
        <w:rPr>
          <w:rFonts w:ascii="Times New Roman" w:eastAsia="Times New Roman" w:hAnsi="Times New Roman" w:cs="Times New Roman"/>
          <w:sz w:val="28"/>
          <w:szCs w:val="28"/>
          <w:lang w:eastAsia="ru-RU"/>
        </w:rPr>
        <w:t>xls</w:t>
      </w:r>
      <w:proofErr w:type="spellEnd"/>
      <w:r>
        <w:rPr>
          <w:rFonts w:ascii="Times New Roman" w:eastAsia="Times New Roman" w:hAnsi="Times New Roman" w:cs="Times New Roman"/>
          <w:sz w:val="28"/>
          <w:szCs w:val="28"/>
          <w:lang w:eastAsia="ru-RU"/>
        </w:rPr>
        <w:t xml:space="preserve"> или ином формате данных социологических исследований);</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выводы, сформулированные исходя из анализа полученных данных.</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Итоговый отчет должен включать следующие предварительные рейтинги:</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рейтинг образовательных организаций по оценке информации, размещенной на официальных сайтах в сети Интернет; </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рейтинги образовательных организаций (по видам), набравшим 80 баллов и более по интегральному значению по совокупности общих критериев, по критериям и показателям;</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рейтинги образовательных организаций (по видам), набравшим 50 баллов и менее по интегральному значению по совокупности общих критериев, по критериям и показателям;</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список образовательных организаций, имеющим самые высокий и низкий уровни интегрального значения по совокупности критериев показателей, отдельным критериям; </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предложения респондентов по улучшению качества условий осуществления </w:t>
      </w:r>
      <w:r>
        <w:rPr>
          <w:rFonts w:ascii="Times New Roman" w:eastAsia="Times New Roman" w:hAnsi="Times New Roman" w:cs="Times New Roman"/>
          <w:sz w:val="28"/>
          <w:szCs w:val="28"/>
          <w:lang w:eastAsia="ru-RU"/>
        </w:rPr>
        <w:lastRenderedPageBreak/>
        <w:t>образовательной деятельности;</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основные недостатки в работе образовательных организаций, выявленные в ходе сбора и обобщения информации о качестве условий осуществления образовательной деятельности;</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отчета об оказанной услуге по сбору и обобщению информации условий осуществления образовательной деятельности организациями должно быть представлено текстом, таблицами и </w:t>
      </w:r>
      <w:proofErr w:type="spellStart"/>
      <w:r>
        <w:rPr>
          <w:rFonts w:ascii="Times New Roman" w:eastAsia="Times New Roman" w:hAnsi="Times New Roman" w:cs="Times New Roman"/>
          <w:sz w:val="28"/>
          <w:szCs w:val="28"/>
          <w:lang w:eastAsia="ru-RU"/>
        </w:rPr>
        <w:t>инфографикой</w:t>
      </w:r>
      <w:proofErr w:type="spellEnd"/>
      <w:r>
        <w:rPr>
          <w:rFonts w:ascii="Times New Roman" w:eastAsia="Times New Roman" w:hAnsi="Times New Roman" w:cs="Times New Roman"/>
          <w:sz w:val="28"/>
          <w:szCs w:val="28"/>
          <w:lang w:eastAsia="ru-RU"/>
        </w:rPr>
        <w:t>.</w:t>
      </w:r>
    </w:p>
    <w:p w:rsidR="00260B3B" w:rsidRDefault="00260B3B" w:rsidP="00260B3B">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Отчет об оказании услуг должен быть оформлен вместе с прилагаемыми к нему дополнительными материалами и представлен в формате, совместимом с MS </w:t>
      </w:r>
      <w:proofErr w:type="spellStart"/>
      <w:r>
        <w:rPr>
          <w:rFonts w:ascii="Times New Roman" w:eastAsia="Times New Roman" w:hAnsi="Times New Roman" w:cs="Times New Roman"/>
          <w:sz w:val="28"/>
          <w:szCs w:val="28"/>
          <w:lang w:eastAsia="ru-RU"/>
        </w:rPr>
        <w:t>Office</w:t>
      </w:r>
      <w:proofErr w:type="spellEnd"/>
      <w:r>
        <w:rPr>
          <w:rFonts w:ascii="Times New Roman" w:eastAsia="Times New Roman" w:hAnsi="Times New Roman" w:cs="Times New Roman"/>
          <w:sz w:val="28"/>
          <w:szCs w:val="28"/>
          <w:lang w:eastAsia="ru-RU"/>
        </w:rPr>
        <w:t xml:space="preserve"> и/или </w:t>
      </w:r>
      <w:proofErr w:type="spellStart"/>
      <w:r>
        <w:rPr>
          <w:rFonts w:ascii="Times New Roman" w:eastAsia="Times New Roman" w:hAnsi="Times New Roman" w:cs="Times New Roman"/>
          <w:sz w:val="28"/>
          <w:szCs w:val="28"/>
          <w:lang w:eastAsia="ru-RU"/>
        </w:rPr>
        <w:t>Adobe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Acrobat</w:t>
      </w:r>
      <w:proofErr w:type="spellEnd"/>
      <w:r>
        <w:rPr>
          <w:rFonts w:ascii="Times New Roman" w:eastAsia="Times New Roman" w:hAnsi="Times New Roman" w:cs="Times New Roman"/>
          <w:sz w:val="28"/>
          <w:szCs w:val="28"/>
          <w:lang w:eastAsia="ru-RU"/>
        </w:rPr>
        <w:t>.</w:t>
      </w:r>
    </w:p>
    <w:p w:rsidR="00260B3B" w:rsidRDefault="00260B3B" w:rsidP="00260B3B">
      <w:pPr>
        <w:widowControl w:val="0"/>
        <w:tabs>
          <w:tab w:val="left" w:pos="0"/>
        </w:tabs>
        <w:suppressAutoHyphens/>
        <w:spacing w:after="0" w:line="240" w:lineRule="auto"/>
        <w:ind w:firstLine="709"/>
        <w:contextualSpacing/>
        <w:jc w:val="both"/>
        <w:rPr>
          <w:rFonts w:ascii="Times New Roman" w:eastAsia="Times New Roman" w:hAnsi="Times New Roman" w:cs="Times New Roman"/>
          <w:strike/>
          <w:sz w:val="28"/>
          <w:szCs w:val="28"/>
          <w:lang w:eastAsia="ru-RU"/>
        </w:rPr>
      </w:pPr>
    </w:p>
    <w:p w:rsidR="00260B3B" w:rsidRDefault="00260B3B" w:rsidP="00260B3B">
      <w:pPr>
        <w:pStyle w:val="a6"/>
        <w:widowControl w:val="0"/>
        <w:tabs>
          <w:tab w:val="left" w:pos="0"/>
        </w:tabs>
        <w:suppressAutoHyphens/>
        <w:ind w:left="0"/>
        <w:jc w:val="both"/>
        <w:rPr>
          <w:strike/>
          <w:sz w:val="28"/>
          <w:szCs w:val="28"/>
        </w:rPr>
      </w:pPr>
      <w:bookmarkStart w:id="3" w:name="_Hlk64989971"/>
    </w:p>
    <w:tbl>
      <w:tblPr>
        <w:tblW w:w="5000" w:type="pct"/>
        <w:tblLook w:val="01E0" w:firstRow="1" w:lastRow="1" w:firstColumn="1" w:lastColumn="1" w:noHBand="0" w:noVBand="0"/>
      </w:tblPr>
      <w:tblGrid>
        <w:gridCol w:w="5019"/>
        <w:gridCol w:w="5186"/>
      </w:tblGrid>
      <w:tr w:rsidR="00260B3B" w:rsidTr="00260B3B">
        <w:tc>
          <w:tcPr>
            <w:tcW w:w="4707" w:type="dxa"/>
            <w:hideMark/>
          </w:tcPr>
          <w:p w:rsidR="00260B3B" w:rsidRDefault="00260B3B">
            <w:pPr>
              <w:tabs>
                <w:tab w:val="left" w:pos="6510"/>
                <w:tab w:val="right" w:pos="9638"/>
              </w:tabs>
              <w:spacing w:after="0" w:line="240" w:lineRule="auto"/>
              <w:rPr>
                <w:rFonts w:ascii="Times New Roman" w:eastAsia="Calibri" w:hAnsi="Times New Roman"/>
                <w:b/>
                <w:bCs/>
                <w:sz w:val="28"/>
                <w:szCs w:val="28"/>
              </w:rPr>
            </w:pPr>
            <w:r>
              <w:rPr>
                <w:rFonts w:ascii="Times New Roman" w:eastAsia="Calibri" w:hAnsi="Times New Roman"/>
                <w:b/>
                <w:bCs/>
                <w:sz w:val="28"/>
                <w:szCs w:val="28"/>
              </w:rPr>
              <w:t>Заказчик</w:t>
            </w:r>
          </w:p>
        </w:tc>
        <w:tc>
          <w:tcPr>
            <w:tcW w:w="4864" w:type="dxa"/>
            <w:hideMark/>
          </w:tcPr>
          <w:p w:rsidR="00260B3B" w:rsidRDefault="00260B3B">
            <w:pPr>
              <w:tabs>
                <w:tab w:val="left" w:pos="6510"/>
                <w:tab w:val="right" w:pos="9638"/>
              </w:tabs>
              <w:spacing w:after="0" w:line="240" w:lineRule="auto"/>
              <w:rPr>
                <w:rFonts w:ascii="Times New Roman" w:eastAsia="Calibri" w:hAnsi="Times New Roman"/>
                <w:b/>
                <w:bCs/>
                <w:sz w:val="28"/>
                <w:szCs w:val="28"/>
              </w:rPr>
            </w:pPr>
            <w:r>
              <w:rPr>
                <w:rFonts w:ascii="Times New Roman" w:eastAsia="Calibri" w:hAnsi="Times New Roman"/>
                <w:b/>
                <w:bCs/>
                <w:sz w:val="28"/>
                <w:szCs w:val="28"/>
              </w:rPr>
              <w:t>Исполнитель</w:t>
            </w:r>
          </w:p>
        </w:tc>
      </w:tr>
      <w:tr w:rsidR="00260B3B" w:rsidTr="00260B3B">
        <w:trPr>
          <w:trHeight w:val="327"/>
        </w:trPr>
        <w:tc>
          <w:tcPr>
            <w:tcW w:w="4707" w:type="dxa"/>
          </w:tcPr>
          <w:p w:rsidR="00260B3B" w:rsidRDefault="00260B3B">
            <w:pPr>
              <w:pStyle w:val="a4"/>
              <w:spacing w:line="256" w:lineRule="auto"/>
              <w:ind w:firstLine="0"/>
              <w:jc w:val="left"/>
              <w:rPr>
                <w:rFonts w:ascii="Times New Roman" w:hAnsi="Times New Roman"/>
                <w:bCs/>
                <w:color w:val="000000"/>
                <w:sz w:val="28"/>
                <w:szCs w:val="28"/>
                <w:lang w:eastAsia="en-US"/>
              </w:rPr>
            </w:pPr>
            <w:r>
              <w:rPr>
                <w:rFonts w:ascii="Times New Roman" w:hAnsi="Times New Roman"/>
                <w:bCs/>
                <w:color w:val="000000"/>
                <w:sz w:val="28"/>
                <w:szCs w:val="28"/>
                <w:lang w:eastAsia="en-US"/>
              </w:rPr>
              <w:t>Директор</w:t>
            </w:r>
          </w:p>
          <w:p w:rsidR="00260B3B" w:rsidRDefault="00260B3B">
            <w:pPr>
              <w:pStyle w:val="a4"/>
              <w:spacing w:line="256" w:lineRule="auto"/>
              <w:ind w:firstLine="0"/>
              <w:jc w:val="left"/>
              <w:rPr>
                <w:rFonts w:ascii="Times New Roman" w:hAnsi="Times New Roman"/>
                <w:bCs/>
                <w:color w:val="000000"/>
                <w:sz w:val="28"/>
                <w:szCs w:val="28"/>
                <w:lang w:val="en-US" w:eastAsia="en-US"/>
              </w:rPr>
            </w:pPr>
          </w:p>
        </w:tc>
        <w:tc>
          <w:tcPr>
            <w:tcW w:w="4864" w:type="dxa"/>
          </w:tcPr>
          <w:p w:rsidR="00260B3B" w:rsidRDefault="00260B3B">
            <w:pPr>
              <w:pStyle w:val="a4"/>
              <w:spacing w:line="256" w:lineRule="auto"/>
              <w:ind w:firstLine="0"/>
              <w:rPr>
                <w:rFonts w:ascii="Times New Roman" w:hAnsi="Times New Roman"/>
                <w:bCs/>
                <w:color w:val="000000"/>
                <w:sz w:val="28"/>
                <w:szCs w:val="28"/>
                <w:lang w:eastAsia="en-US"/>
              </w:rPr>
            </w:pPr>
            <w:r>
              <w:rPr>
                <w:rFonts w:ascii="Times New Roman" w:hAnsi="Times New Roman"/>
                <w:bCs/>
                <w:color w:val="000000"/>
                <w:sz w:val="28"/>
                <w:szCs w:val="28"/>
                <w:lang w:eastAsia="en-US"/>
              </w:rPr>
              <w:t>Генеральный директор</w:t>
            </w:r>
          </w:p>
          <w:p w:rsidR="00260B3B" w:rsidRDefault="00260B3B">
            <w:pPr>
              <w:pStyle w:val="a4"/>
              <w:spacing w:line="256" w:lineRule="auto"/>
              <w:ind w:firstLine="0"/>
              <w:rPr>
                <w:rFonts w:ascii="Times New Roman" w:hAnsi="Times New Roman"/>
                <w:bCs/>
                <w:color w:val="000000"/>
                <w:sz w:val="28"/>
                <w:szCs w:val="28"/>
                <w:lang w:eastAsia="en-US"/>
              </w:rPr>
            </w:pPr>
          </w:p>
        </w:tc>
      </w:tr>
      <w:tr w:rsidR="00260B3B" w:rsidTr="00260B3B">
        <w:trPr>
          <w:trHeight w:val="327"/>
        </w:trPr>
        <w:tc>
          <w:tcPr>
            <w:tcW w:w="4707" w:type="dxa"/>
            <w:hideMark/>
          </w:tcPr>
          <w:p w:rsidR="00260B3B" w:rsidRDefault="00260B3B">
            <w:pPr>
              <w:pStyle w:val="a4"/>
              <w:spacing w:line="256" w:lineRule="auto"/>
              <w:ind w:firstLine="0"/>
              <w:jc w:val="center"/>
              <w:rPr>
                <w:rFonts w:ascii="Times New Roman" w:hAnsi="Times New Roman"/>
                <w:bCs/>
                <w:color w:val="000000"/>
                <w:sz w:val="28"/>
                <w:szCs w:val="28"/>
                <w:lang w:eastAsia="en-US"/>
              </w:rPr>
            </w:pPr>
            <w:r>
              <w:rPr>
                <w:rFonts w:ascii="Times New Roman" w:hAnsi="Times New Roman"/>
                <w:bCs/>
                <w:color w:val="000000"/>
                <w:sz w:val="28"/>
                <w:szCs w:val="28"/>
                <w:lang w:val="en-US" w:eastAsia="en-US"/>
              </w:rPr>
              <w:t>_______________</w:t>
            </w:r>
            <w:proofErr w:type="spellStart"/>
            <w:r>
              <w:rPr>
                <w:rFonts w:ascii="Times New Roman" w:hAnsi="Times New Roman"/>
                <w:bCs/>
                <w:color w:val="000000"/>
                <w:sz w:val="28"/>
                <w:szCs w:val="28"/>
                <w:lang w:eastAsia="en-US"/>
              </w:rPr>
              <w:t>М.А.Дмитриева</w:t>
            </w:r>
            <w:proofErr w:type="spellEnd"/>
          </w:p>
        </w:tc>
        <w:tc>
          <w:tcPr>
            <w:tcW w:w="4864" w:type="dxa"/>
            <w:hideMark/>
          </w:tcPr>
          <w:p w:rsidR="00260B3B" w:rsidRDefault="00260B3B">
            <w:pPr>
              <w:pStyle w:val="a4"/>
              <w:spacing w:line="256" w:lineRule="auto"/>
              <w:ind w:firstLine="0"/>
              <w:jc w:val="center"/>
              <w:rPr>
                <w:rFonts w:ascii="Times New Roman" w:hAnsi="Times New Roman"/>
                <w:bCs/>
                <w:color w:val="000000"/>
                <w:sz w:val="28"/>
                <w:szCs w:val="28"/>
                <w:lang w:eastAsia="en-US"/>
              </w:rPr>
            </w:pPr>
            <w:r>
              <w:rPr>
                <w:rFonts w:ascii="Times New Roman" w:hAnsi="Times New Roman"/>
                <w:bCs/>
                <w:color w:val="000000"/>
                <w:sz w:val="28"/>
                <w:szCs w:val="28"/>
                <w:lang w:eastAsia="en-US"/>
              </w:rPr>
              <w:t xml:space="preserve">_______________О.А. </w:t>
            </w:r>
            <w:proofErr w:type="spellStart"/>
            <w:r>
              <w:rPr>
                <w:rFonts w:ascii="Times New Roman" w:hAnsi="Times New Roman"/>
                <w:bCs/>
                <w:color w:val="000000"/>
                <w:sz w:val="28"/>
                <w:szCs w:val="28"/>
                <w:lang w:eastAsia="en-US"/>
              </w:rPr>
              <w:t>Орешкова</w:t>
            </w:r>
            <w:proofErr w:type="spellEnd"/>
          </w:p>
        </w:tc>
      </w:tr>
      <w:tr w:rsidR="00260B3B" w:rsidTr="00260B3B">
        <w:trPr>
          <w:trHeight w:val="327"/>
        </w:trPr>
        <w:tc>
          <w:tcPr>
            <w:tcW w:w="4707" w:type="dxa"/>
            <w:hideMark/>
          </w:tcPr>
          <w:p w:rsidR="00260B3B" w:rsidRDefault="00260B3B">
            <w:pPr>
              <w:pStyle w:val="a4"/>
              <w:spacing w:line="256" w:lineRule="auto"/>
              <w:ind w:firstLine="0"/>
              <w:jc w:val="left"/>
              <w:rPr>
                <w:rFonts w:ascii="Times New Roman" w:hAnsi="Times New Roman"/>
                <w:bCs/>
                <w:color w:val="000000"/>
                <w:sz w:val="28"/>
                <w:szCs w:val="28"/>
                <w:lang w:eastAsia="en-US"/>
              </w:rPr>
            </w:pPr>
            <w:r>
              <w:rPr>
                <w:rFonts w:ascii="Times New Roman" w:hAnsi="Times New Roman"/>
                <w:bCs/>
                <w:color w:val="000000"/>
                <w:sz w:val="28"/>
                <w:szCs w:val="28"/>
                <w:lang w:eastAsia="en-US"/>
              </w:rPr>
              <w:t>МП</w:t>
            </w:r>
          </w:p>
        </w:tc>
        <w:tc>
          <w:tcPr>
            <w:tcW w:w="4864" w:type="dxa"/>
            <w:hideMark/>
          </w:tcPr>
          <w:p w:rsidR="00260B3B" w:rsidRDefault="00260B3B">
            <w:pPr>
              <w:pStyle w:val="a4"/>
              <w:spacing w:line="256" w:lineRule="auto"/>
              <w:ind w:firstLine="0"/>
              <w:rPr>
                <w:rFonts w:ascii="Times New Roman" w:hAnsi="Times New Roman"/>
                <w:bCs/>
                <w:color w:val="000000"/>
                <w:sz w:val="28"/>
                <w:szCs w:val="28"/>
                <w:lang w:eastAsia="en-US"/>
              </w:rPr>
            </w:pPr>
            <w:r>
              <w:rPr>
                <w:rFonts w:ascii="Times New Roman" w:hAnsi="Times New Roman"/>
                <w:bCs/>
                <w:color w:val="000000"/>
                <w:sz w:val="28"/>
                <w:szCs w:val="28"/>
                <w:lang w:eastAsia="en-US"/>
              </w:rPr>
              <w:t>МП</w:t>
            </w:r>
          </w:p>
        </w:tc>
      </w:tr>
      <w:bookmarkEnd w:id="3"/>
    </w:tbl>
    <w:p w:rsidR="00260B3B" w:rsidRDefault="00260B3B" w:rsidP="00260B3B">
      <w:pPr>
        <w:spacing w:after="0" w:line="240" w:lineRule="auto"/>
        <w:rPr>
          <w:rFonts w:ascii="Times New Roman" w:eastAsia="Times New Roman" w:hAnsi="Times New Roman" w:cs="Times New Roman"/>
          <w:sz w:val="28"/>
          <w:szCs w:val="28"/>
          <w:lang w:eastAsia="ru-RU"/>
        </w:rPr>
        <w:sectPr w:rsidR="00260B3B">
          <w:pgSz w:w="11906" w:h="16838"/>
          <w:pgMar w:top="709" w:right="567" w:bottom="709" w:left="1134" w:header="709" w:footer="709" w:gutter="0"/>
          <w:cols w:space="720"/>
        </w:sectPr>
      </w:pPr>
    </w:p>
    <w:p w:rsidR="006D26D1" w:rsidRDefault="006D26D1">
      <w:bookmarkStart w:id="4" w:name="_GoBack"/>
      <w:bookmarkEnd w:id="4"/>
    </w:p>
    <w:sectPr w:rsidR="006D2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6287"/>
    <w:multiLevelType w:val="singleLevel"/>
    <w:tmpl w:val="2584A992"/>
    <w:lvl w:ilvl="0">
      <w:start w:val="1"/>
      <w:numFmt w:val="decimal"/>
      <w:lvlText w:val="%1)"/>
      <w:legacy w:legacy="1" w:legacySpace="0" w:legacyIndent="231"/>
      <w:lvlJc w:val="left"/>
      <w:pPr>
        <w:ind w:left="0" w:firstLine="0"/>
      </w:pPr>
      <w:rPr>
        <w:rFonts w:ascii="Times New Roman" w:hAnsi="Times New Roman" w:cs="Times New Roman" w:hint="default"/>
      </w:rPr>
    </w:lvl>
  </w:abstractNum>
  <w:abstractNum w:abstractNumId="1" w15:restartNumberingAfterBreak="0">
    <w:nsid w:val="03CD0A88"/>
    <w:multiLevelType w:val="multilevel"/>
    <w:tmpl w:val="EDF8D754"/>
    <w:lvl w:ilvl="0">
      <w:start w:val="1"/>
      <w:numFmt w:val="decimal"/>
      <w:lvlText w:val="%1."/>
      <w:lvlJc w:val="left"/>
      <w:pPr>
        <w:ind w:left="1069" w:hanging="360"/>
      </w:pPr>
    </w:lvl>
    <w:lvl w:ilvl="1">
      <w:start w:val="1"/>
      <w:numFmt w:val="decimal"/>
      <w:isLgl/>
      <w:lvlText w:val="%1.%2."/>
      <w:lvlJc w:val="left"/>
      <w:pPr>
        <w:ind w:left="1995" w:hanging="720"/>
      </w:pPr>
    </w:lvl>
    <w:lvl w:ilvl="2">
      <w:start w:val="1"/>
      <w:numFmt w:val="decimal"/>
      <w:isLgl/>
      <w:lvlText w:val="%1.%2.%3."/>
      <w:lvlJc w:val="left"/>
      <w:pPr>
        <w:ind w:left="2261" w:hanging="720"/>
      </w:pPr>
    </w:lvl>
    <w:lvl w:ilvl="3">
      <w:start w:val="1"/>
      <w:numFmt w:val="decimal"/>
      <w:isLgl/>
      <w:lvlText w:val="%1.%2.%3.%4."/>
      <w:lvlJc w:val="left"/>
      <w:pPr>
        <w:ind w:left="3037" w:hanging="1080"/>
      </w:pPr>
    </w:lvl>
    <w:lvl w:ilvl="4">
      <w:start w:val="1"/>
      <w:numFmt w:val="decimal"/>
      <w:isLgl/>
      <w:lvlText w:val="%1.%2.%3.%4.%5."/>
      <w:lvlJc w:val="left"/>
      <w:pPr>
        <w:ind w:left="3453" w:hanging="1080"/>
      </w:pPr>
    </w:lvl>
    <w:lvl w:ilvl="5">
      <w:start w:val="1"/>
      <w:numFmt w:val="decimal"/>
      <w:isLgl/>
      <w:lvlText w:val="%1.%2.%3.%4.%5.%6."/>
      <w:lvlJc w:val="left"/>
      <w:pPr>
        <w:ind w:left="4229" w:hanging="1440"/>
      </w:pPr>
    </w:lvl>
    <w:lvl w:ilvl="6">
      <w:start w:val="1"/>
      <w:numFmt w:val="decimal"/>
      <w:isLgl/>
      <w:lvlText w:val="%1.%2.%3.%4.%5.%6.%7."/>
      <w:lvlJc w:val="left"/>
      <w:pPr>
        <w:ind w:left="5005" w:hanging="1800"/>
      </w:pPr>
    </w:lvl>
    <w:lvl w:ilvl="7">
      <w:start w:val="1"/>
      <w:numFmt w:val="decimal"/>
      <w:isLgl/>
      <w:lvlText w:val="%1.%2.%3.%4.%5.%6.%7.%8."/>
      <w:lvlJc w:val="left"/>
      <w:pPr>
        <w:ind w:left="5421" w:hanging="1800"/>
      </w:pPr>
    </w:lvl>
    <w:lvl w:ilvl="8">
      <w:start w:val="1"/>
      <w:numFmt w:val="decimal"/>
      <w:isLgl/>
      <w:lvlText w:val="%1.%2.%3.%4.%5.%6.%7.%8.%9."/>
      <w:lvlJc w:val="left"/>
      <w:pPr>
        <w:ind w:left="6197" w:hanging="2160"/>
      </w:pPr>
    </w:lvl>
  </w:abstractNum>
  <w:abstractNum w:abstractNumId="2" w15:restartNumberingAfterBreak="0">
    <w:nsid w:val="25624CE1"/>
    <w:multiLevelType w:val="singleLevel"/>
    <w:tmpl w:val="3B38558C"/>
    <w:lvl w:ilvl="0">
      <w:start w:val="2"/>
      <w:numFmt w:val="decimal"/>
      <w:lvlText w:val="1.%1."/>
      <w:legacy w:legacy="1" w:legacySpace="0" w:legacyIndent="403"/>
      <w:lvlJc w:val="left"/>
      <w:pPr>
        <w:ind w:left="0" w:firstLine="0"/>
      </w:pPr>
      <w:rPr>
        <w:rFonts w:ascii="Times New Roman" w:hAnsi="Times New Roman" w:cs="Times New Roman" w:hint="default"/>
      </w:rPr>
    </w:lvl>
  </w:abstractNum>
  <w:abstractNum w:abstractNumId="3" w15:restartNumberingAfterBreak="0">
    <w:nsid w:val="75C424EC"/>
    <w:multiLevelType w:val="singleLevel"/>
    <w:tmpl w:val="7010A59E"/>
    <w:lvl w:ilvl="0">
      <w:start w:val="1"/>
      <w:numFmt w:val="decimal"/>
      <w:lvlText w:val="1.%1."/>
      <w:legacy w:legacy="1" w:legacySpace="0" w:legacyIndent="403"/>
      <w:lvlJc w:val="left"/>
      <w:pPr>
        <w:ind w:left="0" w:firstLine="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
    <w:lvlOverride w:ilvl="0">
      <w:startOverride w:val="2"/>
    </w:lvlOverride>
  </w:num>
  <w:num w:numId="4">
    <w:abstractNumId w:val="0"/>
    <w:lvlOverride w:ilvl="0">
      <w:lvl w:ilvl="0">
        <w:start w:val="1"/>
        <w:numFmt w:val="decimal"/>
        <w:lvlText w:val="%1)"/>
        <w:legacy w:legacy="1" w:legacySpace="0" w:legacyIndent="25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E6"/>
    <w:rsid w:val="00260B3B"/>
    <w:rsid w:val="004829E6"/>
    <w:rsid w:val="006D2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C9AA9-75F0-4ED6-A320-9B3C4E8F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B3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260B3B"/>
    <w:rPr>
      <w:rFonts w:ascii="Baltica" w:eastAsia="Times New Roman" w:hAnsi="Baltica" w:cs="Times New Roman"/>
      <w:sz w:val="24"/>
      <w:szCs w:val="20"/>
      <w:lang w:eastAsia="ru-RU"/>
    </w:rPr>
  </w:style>
  <w:style w:type="paragraph" w:styleId="a4">
    <w:name w:val="No Spacing"/>
    <w:link w:val="a3"/>
    <w:uiPriority w:val="1"/>
    <w:qFormat/>
    <w:rsid w:val="00260B3B"/>
    <w:pPr>
      <w:spacing w:after="0" w:line="240" w:lineRule="auto"/>
      <w:ind w:firstLine="709"/>
      <w:jc w:val="both"/>
    </w:pPr>
    <w:rPr>
      <w:rFonts w:ascii="Baltica" w:eastAsia="Times New Roman" w:hAnsi="Baltica" w:cs="Times New Roman"/>
      <w:sz w:val="24"/>
      <w:szCs w:val="20"/>
      <w:lang w:eastAsia="ru-RU"/>
    </w:rPr>
  </w:style>
  <w:style w:type="character" w:customStyle="1" w:styleId="a5">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6"/>
    <w:uiPriority w:val="34"/>
    <w:locked/>
    <w:rsid w:val="00260B3B"/>
    <w:rPr>
      <w:rFonts w:ascii="Times New Roman" w:eastAsia="Times New Roman" w:hAnsi="Times New Roman" w:cs="Times New Roman"/>
      <w:sz w:val="24"/>
      <w:lang w:eastAsia="ru-RU"/>
    </w:rPr>
  </w:style>
  <w:style w:type="paragraph" w:styleId="a6">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
    <w:link w:val="a5"/>
    <w:uiPriority w:val="34"/>
    <w:qFormat/>
    <w:rsid w:val="00260B3B"/>
    <w:pPr>
      <w:spacing w:after="0" w:line="240" w:lineRule="auto"/>
      <w:ind w:left="720"/>
      <w:contextualSpacing/>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8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12401</Characters>
  <Application>Microsoft Office Word</Application>
  <DocSecurity>0</DocSecurity>
  <Lines>103</Lines>
  <Paragraphs>29</Paragraphs>
  <ScaleCrop>false</ScaleCrop>
  <Company/>
  <LinksUpToDate>false</LinksUpToDate>
  <CharactersWithSpaces>14547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2021-06-22T06:53:00Z</dcterms:created>
  <dcterms:modified xsi:type="dcterms:W3CDTF">2021-06-22T06:53:00Z</dcterms:modified>
</cp:coreProperties>
</file>